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980" w:type="dxa"/>
        <w:jc w:val="center"/>
        <w:tblLayout w:type="fixed"/>
        <w:tblCellMar>
          <w:top w:w="10" w:type="dxa"/>
          <w:left w:w="60" w:type="dxa"/>
          <w:bottom w:w="10" w:type="dxa"/>
          <w:right w:w="60" w:type="dxa"/>
        </w:tblCellMar>
        <w:tblLook w:val="01E0"/>
      </w:tblPr>
      <w:tblGrid>
        <w:gridCol w:w="1270"/>
        <w:gridCol w:w="7200"/>
        <w:gridCol w:w="1510"/>
      </w:tblGrid>
      <w:tr w:rsidR="002653FB" w:rsidTr="00BE1CFA">
        <w:trPr>
          <w:jc w:val="center"/>
        </w:trPr>
        <w:tc>
          <w:tcPr>
            <w:tcW w:w="8470" w:type="dxa"/>
            <w:gridSpan w:val="2"/>
            <w:tcBorders>
              <w:bottom w:val="thinThickSmallGap" w:sz="24" w:space="0" w:color="auto"/>
            </w:tcBorders>
          </w:tcPr>
          <w:p w:rsidR="002653FB" w:rsidRDefault="002653FB" w:rsidP="00BE1CFA">
            <w:pPr>
              <w:pStyle w:val="DayTitle"/>
            </w:pPr>
            <w:r>
              <w:t>Breakout 2: Tuesday Morning  Examining Student Responses</w:t>
            </w:r>
          </w:p>
        </w:tc>
        <w:tc>
          <w:tcPr>
            <w:tcW w:w="1510" w:type="dxa"/>
            <w:tcBorders>
              <w:bottom w:val="thinThickSmallGap" w:sz="24" w:space="0" w:color="auto"/>
            </w:tcBorders>
            <w:vAlign w:val="bottom"/>
          </w:tcPr>
          <w:p w:rsidR="002653FB" w:rsidRPr="00936161" w:rsidRDefault="002653FB" w:rsidP="00BE1CFA">
            <w:pPr>
              <w:pStyle w:val="GradeTitle"/>
            </w:pPr>
          </w:p>
        </w:tc>
      </w:tr>
      <w:tr w:rsidR="002653FB" w:rsidTr="00BE1CFA">
        <w:trPr>
          <w:trHeight w:val="2228"/>
          <w:jc w:val="center"/>
        </w:trPr>
        <w:tc>
          <w:tcPr>
            <w:tcW w:w="1270" w:type="dxa"/>
            <w:tcBorders>
              <w:top w:val="thinThickSmallGap" w:sz="24" w:space="0" w:color="auto"/>
              <w:right w:val="single" w:sz="4" w:space="0" w:color="auto"/>
            </w:tcBorders>
            <w:vAlign w:val="bottom"/>
          </w:tcPr>
          <w:p w:rsidR="002653FB" w:rsidRDefault="002653FB" w:rsidP="00BE1CFA">
            <w:pPr>
              <w:pStyle w:val="timetext"/>
            </w:pPr>
          </w:p>
          <w:p w:rsidR="002653FB" w:rsidRDefault="002653FB" w:rsidP="00BE1CFA">
            <w:pPr>
              <w:pStyle w:val="timetext"/>
            </w:pPr>
            <w:r>
              <w:t>120 minutes</w:t>
            </w:r>
          </w:p>
        </w:tc>
        <w:tc>
          <w:tcPr>
            <w:tcW w:w="7200" w:type="dxa"/>
            <w:tcBorders>
              <w:top w:val="thinThickSmallGap" w:sz="24" w:space="0" w:color="auto"/>
              <w:left w:val="single" w:sz="4" w:space="0" w:color="auto"/>
              <w:bottom w:val="single" w:sz="4" w:space="0" w:color="auto"/>
              <w:right w:val="single" w:sz="4" w:space="0" w:color="auto"/>
            </w:tcBorders>
          </w:tcPr>
          <w:p w:rsidR="002653FB" w:rsidRDefault="002653FB" w:rsidP="00BE1CFA">
            <w:pPr>
              <w:pStyle w:val="DayTableSubHead"/>
            </w:pPr>
            <w:r>
              <w:t>Math Learning Goals</w:t>
            </w:r>
          </w:p>
          <w:p w:rsidR="002653FB" w:rsidRDefault="002653FB" w:rsidP="00BE1CFA">
            <w:pPr>
              <w:pStyle w:val="DayTableBullet"/>
            </w:pPr>
            <w:r>
              <w:t xml:space="preserve">Participants will gain an understanding of the various representations for one half, which ones are correct, and which ones are misleading or confusing </w:t>
            </w:r>
          </w:p>
          <w:p w:rsidR="002653FB" w:rsidRDefault="002653FB" w:rsidP="00BE1CFA">
            <w:pPr>
              <w:pStyle w:val="DayTableBullet"/>
            </w:pPr>
            <w:r>
              <w:t>By looking at student work, participants will recognize and analyze various representations of one half and some of the common misconceptions that are evident</w:t>
            </w:r>
          </w:p>
          <w:p w:rsidR="002653FB" w:rsidRDefault="002653FB" w:rsidP="00BE1CFA">
            <w:pPr>
              <w:pStyle w:val="DayTableBullet"/>
            </w:pPr>
            <w:r>
              <w:t>Participants will gain an understanding of the complexity of working with set models in fractions</w:t>
            </w:r>
          </w:p>
          <w:p w:rsidR="002653FB" w:rsidRDefault="002653FB" w:rsidP="00BE1CFA">
            <w:pPr>
              <w:pStyle w:val="DayTableBullet"/>
            </w:pPr>
            <w:r>
              <w:t>Participants will gain an awareness of the existence of fractional concepts in other areas of the mathematics curriculum</w:t>
            </w:r>
          </w:p>
        </w:tc>
        <w:tc>
          <w:tcPr>
            <w:tcW w:w="1510" w:type="dxa"/>
            <w:tcBorders>
              <w:top w:val="thinThickSmallGap" w:sz="24" w:space="0" w:color="auto"/>
              <w:left w:val="single" w:sz="4" w:space="0" w:color="auto"/>
              <w:bottom w:val="single" w:sz="4" w:space="0" w:color="auto"/>
            </w:tcBorders>
          </w:tcPr>
          <w:p w:rsidR="002653FB" w:rsidRDefault="002653FB" w:rsidP="00BE1CFA">
            <w:pPr>
              <w:pStyle w:val="MaterialHead"/>
            </w:pPr>
            <w:r>
              <w:t>Materials</w:t>
            </w:r>
          </w:p>
          <w:p w:rsidR="002653FB" w:rsidRDefault="002653FB" w:rsidP="007B66C5">
            <w:pPr>
              <w:pStyle w:val="MaterialBullet"/>
              <w:numPr>
                <w:ilvl w:val="0"/>
                <w:numId w:val="0"/>
              </w:numPr>
            </w:pPr>
            <w:r>
              <w:t xml:space="preserve">*Copies of  Gap Closing Diagnostic </w:t>
            </w:r>
          </w:p>
          <w:p w:rsidR="002653FB" w:rsidRDefault="002653FB" w:rsidP="003121C7">
            <w:pPr>
              <w:pStyle w:val="MaterialBullet"/>
              <w:numPr>
                <w:ilvl w:val="0"/>
                <w:numId w:val="0"/>
              </w:numPr>
            </w:pPr>
            <w:r>
              <w:t>*Student work from EQAO problem</w:t>
            </w:r>
          </w:p>
          <w:p w:rsidR="002653FB" w:rsidRDefault="002653FB" w:rsidP="007B66C5">
            <w:pPr>
              <w:pStyle w:val="MaterialBullet"/>
              <w:numPr>
                <w:ilvl w:val="0"/>
                <w:numId w:val="0"/>
              </w:numPr>
            </w:pPr>
            <w:r>
              <w:t>*Curriculum Docs</w:t>
            </w:r>
          </w:p>
          <w:p w:rsidR="002653FB" w:rsidRDefault="002653FB" w:rsidP="007B66C5">
            <w:pPr>
              <w:pStyle w:val="MaterialBullet"/>
              <w:numPr>
                <w:ilvl w:val="0"/>
                <w:numId w:val="0"/>
              </w:numPr>
            </w:pPr>
            <w:r>
              <w:t>*Chart paper *markers</w:t>
            </w:r>
          </w:p>
        </w:tc>
      </w:tr>
      <w:tr w:rsidR="002653FB" w:rsidTr="00BE1CFA">
        <w:trPr>
          <w:trHeight w:val="105"/>
          <w:jc w:val="center"/>
        </w:trPr>
        <w:tc>
          <w:tcPr>
            <w:tcW w:w="1270" w:type="dxa"/>
            <w:tcBorders>
              <w:right w:val="single" w:sz="4" w:space="0" w:color="auto"/>
            </w:tcBorders>
            <w:shd w:val="clear" w:color="auto" w:fill="669900"/>
          </w:tcPr>
          <w:p w:rsidR="002653FB" w:rsidRDefault="002653FB" w:rsidP="00BE1CFA">
            <w:pPr>
              <w:pStyle w:val="MindsOn"/>
            </w:pPr>
          </w:p>
        </w:tc>
        <w:tc>
          <w:tcPr>
            <w:tcW w:w="7200" w:type="dxa"/>
            <w:vMerge w:val="restart"/>
            <w:tcBorders>
              <w:top w:val="single" w:sz="4" w:space="0" w:color="auto"/>
              <w:left w:val="single" w:sz="4" w:space="0" w:color="auto"/>
              <w:right w:val="single" w:sz="4" w:space="0" w:color="auto"/>
            </w:tcBorders>
          </w:tcPr>
          <w:p w:rsidR="002653FB" w:rsidRPr="009141E6" w:rsidRDefault="002653FB" w:rsidP="00BE1CFA">
            <w:pPr>
              <w:pStyle w:val="DayTableSubHead"/>
              <w:rPr>
                <w:u w:val="none"/>
              </w:rPr>
            </w:pPr>
            <w:r>
              <w:rPr>
                <w:u w:val="none"/>
              </w:rPr>
              <w:t xml:space="preserve"> Individual/Think/Pair/Share</w:t>
            </w:r>
            <w:r w:rsidRPr="009141E6">
              <w:rPr>
                <w:u w:val="none"/>
              </w:rPr>
              <w:t xml:space="preserve"> </w:t>
            </w:r>
            <w:r w:rsidRPr="009141E6">
              <w:rPr>
                <w:szCs w:val="20"/>
                <w:u w:val="none"/>
              </w:rPr>
              <w:sym w:font="Wingdings" w:char="F0E0"/>
            </w:r>
            <w:r>
              <w:rPr>
                <w:szCs w:val="20"/>
                <w:u w:val="none"/>
              </w:rPr>
              <w:t xml:space="preserve"> Analyzing Various Representations for  ½ </w:t>
            </w:r>
          </w:p>
          <w:p w:rsidR="002653FB" w:rsidRDefault="002653FB" w:rsidP="00E763B1">
            <w:r>
              <w:t xml:space="preserve">Teachers individually look at </w:t>
            </w:r>
            <w:r w:rsidRPr="007670DE">
              <w:t>the original diagnostic fro</w:t>
            </w:r>
            <w:r>
              <w:t xml:space="preserve">m the Gap Closing. Next, they engage in a think/pair/share to discuss </w:t>
            </w:r>
            <w:r w:rsidRPr="007670DE">
              <w:t>which represen</w:t>
            </w:r>
            <w:r>
              <w:t>tations they would like to further discuss since they may cause difficulty for the students. This is followed by a whole group discussion about the chosen representations.</w:t>
            </w:r>
          </w:p>
        </w:tc>
        <w:tc>
          <w:tcPr>
            <w:tcW w:w="1510" w:type="dxa"/>
            <w:vMerge w:val="restart"/>
            <w:tcBorders>
              <w:top w:val="single" w:sz="4" w:space="0" w:color="auto"/>
              <w:left w:val="single" w:sz="4" w:space="0" w:color="auto"/>
            </w:tcBorders>
          </w:tcPr>
          <w:p w:rsidR="002653FB" w:rsidRDefault="002653FB" w:rsidP="00BE1CFA">
            <w:pPr>
              <w:pStyle w:val="SideBarText"/>
            </w:pPr>
          </w:p>
          <w:p w:rsidR="002653FB" w:rsidRDefault="002653FB" w:rsidP="00BE1CFA">
            <w:pPr>
              <w:pStyle w:val="SideBarText"/>
            </w:pPr>
          </w:p>
        </w:tc>
      </w:tr>
      <w:tr w:rsidR="002653FB" w:rsidTr="00BE1CFA">
        <w:trPr>
          <w:trHeight w:val="105"/>
          <w:jc w:val="center"/>
        </w:trPr>
        <w:tc>
          <w:tcPr>
            <w:tcW w:w="1270" w:type="dxa"/>
            <w:tcBorders>
              <w:right w:val="single" w:sz="4" w:space="0" w:color="auto"/>
            </w:tcBorders>
          </w:tcPr>
          <w:p w:rsidR="002653FB" w:rsidRPr="00FE7C57" w:rsidRDefault="002653FB" w:rsidP="00BE1CFA">
            <w:pPr>
              <w:pStyle w:val="MindsOn"/>
              <w:rPr>
                <w:szCs w:val="20"/>
              </w:rPr>
            </w:pPr>
            <w:r w:rsidRPr="00FE7C57">
              <w:rPr>
                <w:szCs w:val="20"/>
              </w:rPr>
              <w:t>Minds On…</w:t>
            </w:r>
          </w:p>
        </w:tc>
        <w:tc>
          <w:tcPr>
            <w:tcW w:w="7200" w:type="dxa"/>
            <w:vMerge/>
            <w:tcBorders>
              <w:top w:val="single" w:sz="4" w:space="0" w:color="auto"/>
              <w:left w:val="single" w:sz="4" w:space="0" w:color="auto"/>
              <w:right w:val="single" w:sz="4" w:space="0" w:color="auto"/>
            </w:tcBorders>
          </w:tcPr>
          <w:p w:rsidR="002653FB" w:rsidRDefault="002653FB" w:rsidP="00BE1CFA">
            <w:pPr>
              <w:pStyle w:val="DayTableSubHead"/>
            </w:pPr>
          </w:p>
        </w:tc>
        <w:tc>
          <w:tcPr>
            <w:tcW w:w="1510" w:type="dxa"/>
            <w:vMerge/>
            <w:tcBorders>
              <w:left w:val="single" w:sz="4" w:space="0" w:color="auto"/>
            </w:tcBorders>
          </w:tcPr>
          <w:p w:rsidR="002653FB" w:rsidRDefault="002653FB" w:rsidP="00BE1CFA">
            <w:pPr>
              <w:pStyle w:val="SideBarText"/>
            </w:pPr>
          </w:p>
        </w:tc>
      </w:tr>
      <w:tr w:rsidR="002653FB" w:rsidTr="00890A51">
        <w:trPr>
          <w:trHeight w:val="682"/>
          <w:jc w:val="center"/>
        </w:trPr>
        <w:tc>
          <w:tcPr>
            <w:tcW w:w="1270" w:type="dxa"/>
            <w:tcBorders>
              <w:right w:val="single" w:sz="4" w:space="0" w:color="auto"/>
            </w:tcBorders>
          </w:tcPr>
          <w:p w:rsidR="002653FB" w:rsidRDefault="002653FB" w:rsidP="00BE1CFA">
            <w:pPr>
              <w:pStyle w:val="SideBarText"/>
            </w:pPr>
            <w:r>
              <w:t>20 minutes</w:t>
            </w:r>
          </w:p>
        </w:tc>
        <w:tc>
          <w:tcPr>
            <w:tcW w:w="7200" w:type="dxa"/>
            <w:vMerge/>
            <w:tcBorders>
              <w:top w:val="single" w:sz="4" w:space="0" w:color="auto"/>
              <w:left w:val="single" w:sz="4" w:space="0" w:color="auto"/>
              <w:right w:val="single" w:sz="4" w:space="0" w:color="auto"/>
            </w:tcBorders>
          </w:tcPr>
          <w:p w:rsidR="002653FB" w:rsidRDefault="002653FB" w:rsidP="00BE1CFA">
            <w:pPr>
              <w:pStyle w:val="DayTableSubHead"/>
            </w:pPr>
          </w:p>
        </w:tc>
        <w:tc>
          <w:tcPr>
            <w:tcW w:w="1510" w:type="dxa"/>
            <w:vMerge/>
            <w:tcBorders>
              <w:left w:val="single" w:sz="4" w:space="0" w:color="auto"/>
            </w:tcBorders>
          </w:tcPr>
          <w:p w:rsidR="002653FB" w:rsidRDefault="002653FB" w:rsidP="00BE1CFA">
            <w:pPr>
              <w:pStyle w:val="SideBarText"/>
            </w:pPr>
          </w:p>
        </w:tc>
      </w:tr>
      <w:tr w:rsidR="002653FB" w:rsidTr="00BE1CFA">
        <w:trPr>
          <w:trHeight w:val="105"/>
          <w:jc w:val="center"/>
        </w:trPr>
        <w:tc>
          <w:tcPr>
            <w:tcW w:w="1270" w:type="dxa"/>
            <w:tcBorders>
              <w:right w:val="single" w:sz="4" w:space="0" w:color="auto"/>
            </w:tcBorders>
            <w:shd w:val="clear" w:color="auto" w:fill="FF0000"/>
          </w:tcPr>
          <w:p w:rsidR="002653FB" w:rsidRDefault="002653FB" w:rsidP="00BE1CFA">
            <w:pPr>
              <w:pStyle w:val="Action"/>
            </w:pPr>
          </w:p>
        </w:tc>
        <w:tc>
          <w:tcPr>
            <w:tcW w:w="7200" w:type="dxa"/>
            <w:vMerge w:val="restart"/>
            <w:tcBorders>
              <w:top w:val="single" w:sz="4" w:space="0" w:color="auto"/>
              <w:left w:val="single" w:sz="4" w:space="0" w:color="auto"/>
              <w:right w:val="single" w:sz="4" w:space="0" w:color="auto"/>
            </w:tcBorders>
          </w:tcPr>
          <w:p w:rsidR="002653FB" w:rsidRPr="009141E6" w:rsidRDefault="002653FB" w:rsidP="00BE1CFA">
            <w:pPr>
              <w:pStyle w:val="DayTableSubHead"/>
              <w:rPr>
                <w:u w:val="none"/>
              </w:rPr>
            </w:pPr>
            <w:r>
              <w:rPr>
                <w:u w:val="none"/>
              </w:rPr>
              <w:t>Small Group</w:t>
            </w:r>
            <w:r w:rsidRPr="009141E6">
              <w:rPr>
                <w:u w:val="none"/>
              </w:rPr>
              <w:t xml:space="preserve"> </w:t>
            </w:r>
            <w:r w:rsidRPr="009141E6">
              <w:rPr>
                <w:szCs w:val="20"/>
                <w:u w:val="none"/>
              </w:rPr>
              <w:sym w:font="Wingdings" w:char="F0E0"/>
            </w:r>
            <w:r>
              <w:rPr>
                <w:u w:val="none"/>
              </w:rPr>
              <w:t>Analyzing various representations in student work</w:t>
            </w:r>
          </w:p>
          <w:p w:rsidR="002653FB" w:rsidRPr="007670DE" w:rsidRDefault="002653FB" w:rsidP="00E763B1">
            <w:r>
              <w:t>P</w:t>
            </w:r>
            <w:r w:rsidRPr="007670DE">
              <w:t>articipants</w:t>
            </w:r>
            <w:r>
              <w:t xml:space="preserve"> solve the following EQAO problem in a number of ways, p</w:t>
            </w:r>
            <w:r w:rsidRPr="007670DE">
              <w:t xml:space="preserve">redict </w:t>
            </w:r>
            <w:r>
              <w:t>and discuss potential student misconceptions, and what may be seen in  work of</w:t>
            </w:r>
            <w:r w:rsidRPr="007670DE">
              <w:t xml:space="preserve"> a child who </w:t>
            </w:r>
            <w:r>
              <w:t xml:space="preserve">may struggle with the concept of one half. </w:t>
            </w:r>
          </w:p>
          <w:p w:rsidR="002653FB" w:rsidRPr="00890A51" w:rsidRDefault="002653FB" w:rsidP="00890A51">
            <w:r w:rsidRPr="007670DE">
              <w:t>EQAO tree problem from 2005-06 (</w:t>
            </w:r>
            <w:r w:rsidRPr="007670DE">
              <w:rPr>
                <w:i/>
              </w:rPr>
              <w:t>Ryan is given the following problem to solve. “There are 30 maple trees on a farm. Half the trees have been tapped for sap. What is the total number of trees that have been tapped for sap?” Ryan gets an answer of 18 trees. Is his answer correct?</w:t>
            </w:r>
            <w:r w:rsidRPr="007670DE">
              <w:t xml:space="preserve">) </w:t>
            </w:r>
          </w:p>
          <w:p w:rsidR="002653FB" w:rsidRDefault="002653FB" w:rsidP="007B66C5">
            <w:r>
              <w:t xml:space="preserve">Participants look at samples of EQAO solutions and discuss using the following guiding questions. </w:t>
            </w:r>
          </w:p>
          <w:p w:rsidR="002653FB" w:rsidRPr="007670DE" w:rsidRDefault="002653FB" w:rsidP="00E763B1">
            <w:r>
              <w:t xml:space="preserve"> - What mathematical understanding do we see in the work?</w:t>
            </w:r>
          </w:p>
          <w:p w:rsidR="002653FB" w:rsidRPr="007670DE" w:rsidRDefault="002653FB" w:rsidP="00E763B1">
            <w:r>
              <w:t xml:space="preserve"> - </w:t>
            </w:r>
            <w:r w:rsidRPr="007670DE">
              <w:t>Do we see any of the miscon</w:t>
            </w:r>
            <w:r>
              <w:t>ceptions Marian mentioned in the work</w:t>
            </w:r>
            <w:r w:rsidRPr="007670DE">
              <w:t>?</w:t>
            </w:r>
          </w:p>
          <w:p w:rsidR="002653FB" w:rsidRDefault="002653FB" w:rsidP="00E763B1">
            <w:r>
              <w:t xml:space="preserve"> - What are </w:t>
            </w:r>
            <w:r w:rsidRPr="007670DE">
              <w:t>some of the misconceptions that were not part of the plenary</w:t>
            </w:r>
            <w:r>
              <w:t>?</w:t>
            </w:r>
          </w:p>
          <w:p w:rsidR="002653FB" w:rsidRDefault="002653FB" w:rsidP="00B74FE1">
            <w:r>
              <w:t xml:space="preserve"> - What strategies could be used to help students better understand the concept of fractions?</w:t>
            </w:r>
          </w:p>
          <w:p w:rsidR="002653FB" w:rsidRDefault="002653FB" w:rsidP="00E763B1">
            <w:pPr>
              <w:rPr>
                <w:b/>
                <w:bCs/>
              </w:rPr>
            </w:pPr>
            <w:r w:rsidRPr="005F030F">
              <w:rPr>
                <w:b/>
                <w:bCs/>
              </w:rPr>
              <w:t>Whole Group</w:t>
            </w:r>
            <w:r>
              <w:rPr>
                <w:b/>
                <w:bCs/>
              </w:rPr>
              <w:t xml:space="preserve"> -&gt; Discussion</w:t>
            </w:r>
          </w:p>
          <w:p w:rsidR="002653FB" w:rsidRDefault="002653FB" w:rsidP="00895B8C">
            <w:r>
              <w:t xml:space="preserve">Identify trends in the work. Share strategies that would help students better understand fractions. </w:t>
            </w:r>
          </w:p>
          <w:p w:rsidR="002653FB" w:rsidRPr="00895B8C" w:rsidRDefault="002653FB" w:rsidP="00895B8C">
            <w:pPr>
              <w:rPr>
                <w:b/>
                <w:bCs/>
              </w:rPr>
            </w:pPr>
            <w:r>
              <w:rPr>
                <w:b/>
                <w:bCs/>
              </w:rPr>
              <w:t>Pair</w:t>
            </w:r>
            <w:r w:rsidRPr="00895B8C">
              <w:rPr>
                <w:b/>
                <w:bCs/>
              </w:rPr>
              <w:t xml:space="preserve"> </w:t>
            </w:r>
            <w:r>
              <w:rPr>
                <w:b/>
                <w:bCs/>
              </w:rPr>
              <w:t xml:space="preserve"> -&gt;</w:t>
            </w:r>
            <w:r w:rsidRPr="00895B8C">
              <w:rPr>
                <w:b/>
                <w:bCs/>
              </w:rPr>
              <w:t>Consolidation</w:t>
            </w:r>
          </w:p>
          <w:p w:rsidR="002653FB" w:rsidRDefault="002653FB" w:rsidP="00E763B1">
            <w:r>
              <w:t>Determine from various scenarios which represent more or less than one half?</w:t>
            </w:r>
          </w:p>
          <w:p w:rsidR="002653FB" w:rsidRPr="00F7344D" w:rsidRDefault="002653FB" w:rsidP="00876472">
            <w:r>
              <w:t>Participants can make their own situation and exchange with a partner</w:t>
            </w:r>
          </w:p>
        </w:tc>
        <w:tc>
          <w:tcPr>
            <w:tcW w:w="1510" w:type="dxa"/>
            <w:vMerge w:val="restart"/>
            <w:tcBorders>
              <w:left w:val="single" w:sz="4" w:space="0" w:color="auto"/>
            </w:tcBorders>
          </w:tcPr>
          <w:p w:rsidR="002653FB" w:rsidRDefault="002653FB" w:rsidP="00BE1CFA"/>
          <w:p w:rsidR="002653FB" w:rsidRDefault="002653FB" w:rsidP="00BE1CFA"/>
          <w:p w:rsidR="002653FB" w:rsidRDefault="002653FB" w:rsidP="00BE1CFA"/>
          <w:p w:rsidR="002653FB" w:rsidRDefault="002653FB" w:rsidP="00BE1CFA"/>
          <w:p w:rsidR="002653FB" w:rsidRDefault="002653FB" w:rsidP="00BE1CFA"/>
          <w:p w:rsidR="002653FB" w:rsidRDefault="002653FB" w:rsidP="00BE1CFA"/>
          <w:p w:rsidR="002653FB" w:rsidRDefault="002653FB" w:rsidP="00BE1CFA"/>
          <w:p w:rsidR="002653FB" w:rsidRDefault="002653FB" w:rsidP="00BE1CFA"/>
          <w:p w:rsidR="002653FB" w:rsidRDefault="002653FB" w:rsidP="00BE1CFA"/>
          <w:p w:rsidR="002653FB" w:rsidRDefault="002653FB" w:rsidP="00BE1CFA"/>
          <w:p w:rsidR="002653FB" w:rsidRDefault="002653FB" w:rsidP="00BE1CFA"/>
          <w:p w:rsidR="002653FB" w:rsidRDefault="002653FB" w:rsidP="00BE1CFA"/>
          <w:p w:rsidR="002653FB" w:rsidRDefault="002653FB" w:rsidP="00BE1CFA"/>
        </w:tc>
      </w:tr>
      <w:tr w:rsidR="002653FB" w:rsidTr="00BE1CFA">
        <w:trPr>
          <w:trHeight w:val="105"/>
          <w:jc w:val="center"/>
        </w:trPr>
        <w:tc>
          <w:tcPr>
            <w:tcW w:w="1270" w:type="dxa"/>
            <w:tcBorders>
              <w:right w:val="single" w:sz="4" w:space="0" w:color="auto"/>
            </w:tcBorders>
          </w:tcPr>
          <w:p w:rsidR="002653FB" w:rsidRPr="00FE7C57" w:rsidRDefault="002653FB" w:rsidP="00BE1CFA">
            <w:pPr>
              <w:pStyle w:val="Action"/>
              <w:rPr>
                <w:szCs w:val="20"/>
              </w:rPr>
            </w:pPr>
            <w:r w:rsidRPr="00FE7C57">
              <w:rPr>
                <w:szCs w:val="20"/>
              </w:rPr>
              <w:t>Action!</w:t>
            </w:r>
          </w:p>
        </w:tc>
        <w:tc>
          <w:tcPr>
            <w:tcW w:w="7200" w:type="dxa"/>
            <w:vMerge/>
            <w:tcBorders>
              <w:top w:val="single" w:sz="4" w:space="0" w:color="auto"/>
              <w:left w:val="single" w:sz="4" w:space="0" w:color="auto"/>
              <w:right w:val="single" w:sz="4" w:space="0" w:color="auto"/>
            </w:tcBorders>
          </w:tcPr>
          <w:p w:rsidR="002653FB" w:rsidRDefault="002653FB" w:rsidP="00BE1CFA">
            <w:pPr>
              <w:pStyle w:val="DayTableSubHead"/>
            </w:pPr>
          </w:p>
        </w:tc>
        <w:tc>
          <w:tcPr>
            <w:tcW w:w="1510" w:type="dxa"/>
            <w:vMerge/>
            <w:tcBorders>
              <w:left w:val="single" w:sz="4" w:space="0" w:color="auto"/>
            </w:tcBorders>
          </w:tcPr>
          <w:p w:rsidR="002653FB" w:rsidRDefault="002653FB" w:rsidP="00BE1CFA"/>
        </w:tc>
      </w:tr>
      <w:tr w:rsidR="002653FB" w:rsidTr="00BE1CFA">
        <w:trPr>
          <w:trHeight w:val="2414"/>
          <w:jc w:val="center"/>
        </w:trPr>
        <w:tc>
          <w:tcPr>
            <w:tcW w:w="1270" w:type="dxa"/>
            <w:tcBorders>
              <w:right w:val="single" w:sz="4" w:space="0" w:color="auto"/>
            </w:tcBorders>
          </w:tcPr>
          <w:p w:rsidR="002653FB" w:rsidRDefault="002653FB" w:rsidP="00BE1CFA">
            <w:pPr>
              <w:pStyle w:val="SideBarText"/>
            </w:pPr>
            <w:r>
              <w:t>15 minutes</w:t>
            </w:r>
          </w:p>
          <w:p w:rsidR="002653FB" w:rsidRDefault="002653FB" w:rsidP="00BE1CFA">
            <w:pPr>
              <w:pStyle w:val="SideBarText"/>
            </w:pPr>
          </w:p>
          <w:p w:rsidR="002653FB" w:rsidRDefault="002653FB" w:rsidP="00BE1CFA">
            <w:pPr>
              <w:pStyle w:val="SideBarText"/>
            </w:pPr>
          </w:p>
          <w:p w:rsidR="002653FB" w:rsidRDefault="002653FB" w:rsidP="00BE1CFA">
            <w:pPr>
              <w:pStyle w:val="SideBarText"/>
            </w:pPr>
          </w:p>
          <w:p w:rsidR="002653FB" w:rsidRDefault="002653FB" w:rsidP="00BE1CFA">
            <w:pPr>
              <w:pStyle w:val="SideBarText"/>
            </w:pPr>
          </w:p>
          <w:p w:rsidR="002653FB" w:rsidRDefault="002653FB" w:rsidP="00BE1CFA">
            <w:pPr>
              <w:pStyle w:val="SideBarText"/>
            </w:pPr>
          </w:p>
          <w:p w:rsidR="002653FB" w:rsidRDefault="002653FB" w:rsidP="00BE1CFA">
            <w:pPr>
              <w:pStyle w:val="SideBarText"/>
            </w:pPr>
          </w:p>
          <w:p w:rsidR="002653FB" w:rsidRDefault="002653FB" w:rsidP="00BE1CFA">
            <w:pPr>
              <w:pStyle w:val="SideBarText"/>
            </w:pPr>
          </w:p>
          <w:p w:rsidR="002653FB" w:rsidRDefault="002653FB" w:rsidP="00BE1CFA">
            <w:pPr>
              <w:pStyle w:val="SideBarText"/>
            </w:pPr>
          </w:p>
          <w:p w:rsidR="002653FB" w:rsidRDefault="002653FB" w:rsidP="00BE1CFA">
            <w:pPr>
              <w:pStyle w:val="SideBarText"/>
            </w:pPr>
          </w:p>
          <w:p w:rsidR="002653FB" w:rsidRDefault="002653FB" w:rsidP="00BE1CFA">
            <w:pPr>
              <w:pStyle w:val="SideBarText"/>
            </w:pPr>
          </w:p>
          <w:p w:rsidR="002653FB" w:rsidRDefault="002653FB" w:rsidP="00BE1CFA">
            <w:pPr>
              <w:pStyle w:val="SideBarText"/>
            </w:pPr>
            <w:r>
              <w:t>40 minutes</w:t>
            </w:r>
          </w:p>
          <w:p w:rsidR="002653FB" w:rsidRDefault="002653FB" w:rsidP="00BE1CFA">
            <w:pPr>
              <w:pStyle w:val="SideBarText"/>
            </w:pPr>
          </w:p>
          <w:p w:rsidR="002653FB" w:rsidRDefault="002653FB" w:rsidP="00BE1CFA">
            <w:pPr>
              <w:pStyle w:val="SideBarText"/>
            </w:pPr>
          </w:p>
          <w:p w:rsidR="002653FB" w:rsidRDefault="002653FB" w:rsidP="00BE1CFA">
            <w:pPr>
              <w:pStyle w:val="SideBarText"/>
            </w:pPr>
          </w:p>
          <w:p w:rsidR="002653FB" w:rsidRDefault="002653FB" w:rsidP="00BE1CFA">
            <w:pPr>
              <w:pStyle w:val="SideBarText"/>
            </w:pPr>
          </w:p>
          <w:p w:rsidR="002653FB" w:rsidRDefault="002653FB" w:rsidP="00BE1CFA">
            <w:pPr>
              <w:pStyle w:val="SideBarText"/>
            </w:pPr>
          </w:p>
          <w:p w:rsidR="002653FB" w:rsidRDefault="002653FB" w:rsidP="00BE1CFA">
            <w:pPr>
              <w:pStyle w:val="SideBarText"/>
            </w:pPr>
          </w:p>
          <w:p w:rsidR="002653FB" w:rsidRDefault="002653FB" w:rsidP="00BE1CFA">
            <w:pPr>
              <w:pStyle w:val="SideBarText"/>
            </w:pPr>
          </w:p>
          <w:p w:rsidR="002653FB" w:rsidRDefault="002653FB" w:rsidP="00BE1CFA">
            <w:pPr>
              <w:pStyle w:val="SideBarText"/>
            </w:pPr>
          </w:p>
          <w:p w:rsidR="002653FB" w:rsidRDefault="002653FB" w:rsidP="00BE1CFA">
            <w:pPr>
              <w:pStyle w:val="SideBarText"/>
            </w:pPr>
          </w:p>
          <w:p w:rsidR="002653FB" w:rsidRDefault="002653FB" w:rsidP="00BE1CFA">
            <w:pPr>
              <w:pStyle w:val="SideBarText"/>
            </w:pPr>
          </w:p>
          <w:p w:rsidR="002653FB" w:rsidRDefault="002653FB" w:rsidP="00BE1CFA">
            <w:pPr>
              <w:pStyle w:val="SideBarText"/>
            </w:pPr>
          </w:p>
          <w:p w:rsidR="002653FB" w:rsidRDefault="002653FB" w:rsidP="00BE1CFA">
            <w:pPr>
              <w:pStyle w:val="SideBarText"/>
            </w:pPr>
            <w:r>
              <w:t>15 minutes</w:t>
            </w:r>
          </w:p>
        </w:tc>
        <w:tc>
          <w:tcPr>
            <w:tcW w:w="7200" w:type="dxa"/>
            <w:vMerge/>
            <w:tcBorders>
              <w:top w:val="single" w:sz="4" w:space="0" w:color="auto"/>
              <w:left w:val="single" w:sz="4" w:space="0" w:color="auto"/>
              <w:bottom w:val="single" w:sz="4" w:space="0" w:color="auto"/>
              <w:right w:val="single" w:sz="4" w:space="0" w:color="auto"/>
            </w:tcBorders>
          </w:tcPr>
          <w:p w:rsidR="002653FB" w:rsidRDefault="002653FB" w:rsidP="00BE1CFA">
            <w:pPr>
              <w:pStyle w:val="DayTableSubHead"/>
            </w:pPr>
          </w:p>
        </w:tc>
        <w:tc>
          <w:tcPr>
            <w:tcW w:w="1510" w:type="dxa"/>
            <w:vMerge/>
            <w:tcBorders>
              <w:left w:val="single" w:sz="4" w:space="0" w:color="auto"/>
            </w:tcBorders>
          </w:tcPr>
          <w:p w:rsidR="002653FB" w:rsidRDefault="002653FB" w:rsidP="00BE1CFA"/>
        </w:tc>
      </w:tr>
      <w:tr w:rsidR="002653FB" w:rsidRPr="003121C7" w:rsidTr="00BE1CFA">
        <w:trPr>
          <w:trHeight w:val="50"/>
          <w:jc w:val="center"/>
        </w:trPr>
        <w:tc>
          <w:tcPr>
            <w:tcW w:w="1270" w:type="dxa"/>
            <w:tcBorders>
              <w:right w:val="single" w:sz="4" w:space="0" w:color="auto"/>
            </w:tcBorders>
            <w:shd w:val="clear" w:color="auto" w:fill="0000FF"/>
          </w:tcPr>
          <w:p w:rsidR="002653FB" w:rsidRPr="003121C7" w:rsidRDefault="002653FB" w:rsidP="00BE1CFA">
            <w:pPr>
              <w:pStyle w:val="ConsolidateDebrief"/>
              <w:spacing w:before="0"/>
              <w:rPr>
                <w:rFonts w:ascii="Times New Roman" w:hAnsi="Times New Roman"/>
                <w:sz w:val="22"/>
                <w:szCs w:val="22"/>
              </w:rPr>
            </w:pPr>
          </w:p>
        </w:tc>
        <w:tc>
          <w:tcPr>
            <w:tcW w:w="7200" w:type="dxa"/>
            <w:vMerge w:val="restart"/>
            <w:tcBorders>
              <w:top w:val="single" w:sz="4" w:space="0" w:color="auto"/>
              <w:left w:val="single" w:sz="4" w:space="0" w:color="auto"/>
              <w:bottom w:val="single" w:sz="4" w:space="0" w:color="auto"/>
              <w:right w:val="single" w:sz="4" w:space="0" w:color="auto"/>
            </w:tcBorders>
          </w:tcPr>
          <w:p w:rsidR="002653FB" w:rsidRPr="003121C7" w:rsidRDefault="002653FB" w:rsidP="007B66C5">
            <w:pPr>
              <w:pStyle w:val="DayTableSubHead"/>
              <w:rPr>
                <w:rFonts w:ascii="Times New Roman" w:hAnsi="Times New Roman"/>
                <w:sz w:val="22"/>
                <w:szCs w:val="22"/>
                <w:u w:val="none"/>
              </w:rPr>
            </w:pPr>
            <w:r w:rsidRPr="003121C7">
              <w:rPr>
                <w:rFonts w:ascii="Times New Roman" w:hAnsi="Times New Roman"/>
                <w:sz w:val="22"/>
                <w:szCs w:val="22"/>
                <w:u w:val="none"/>
              </w:rPr>
              <w:t xml:space="preserve">  Small Group</w:t>
            </w:r>
            <w:r w:rsidRPr="003121C7">
              <w:rPr>
                <w:rFonts w:ascii="Times New Roman" w:hAnsi="Times New Roman"/>
                <w:sz w:val="22"/>
                <w:szCs w:val="22"/>
                <w:u w:val="none"/>
              </w:rPr>
              <w:sym w:font="Wingdings" w:char="F0E0"/>
            </w:r>
            <w:r w:rsidRPr="003121C7">
              <w:rPr>
                <w:rFonts w:ascii="Times New Roman" w:hAnsi="Times New Roman"/>
                <w:sz w:val="22"/>
                <w:szCs w:val="22"/>
                <w:u w:val="none"/>
              </w:rPr>
              <w:t xml:space="preserve"> Making connections with other areas of the curriculum</w:t>
            </w:r>
          </w:p>
          <w:p w:rsidR="002653FB" w:rsidRPr="003121C7" w:rsidRDefault="002653FB" w:rsidP="007B66C5">
            <w:pPr>
              <w:pStyle w:val="DayTableSubHead"/>
              <w:rPr>
                <w:rFonts w:ascii="Times New Roman" w:hAnsi="Times New Roman"/>
                <w:sz w:val="22"/>
                <w:szCs w:val="22"/>
                <w:u w:val="none"/>
              </w:rPr>
            </w:pPr>
            <w:r w:rsidRPr="003121C7">
              <w:rPr>
                <w:rFonts w:ascii="Times New Roman" w:hAnsi="Times New Roman"/>
                <w:b w:val="0"/>
                <w:bCs/>
                <w:sz w:val="22"/>
                <w:szCs w:val="22"/>
                <w:u w:val="none"/>
              </w:rPr>
              <w:t>Using curriculum document, small groups of participants choose a grade K to 4 and  find fractional concepts and understandings in a place/strand where it was previously not anticipated. How do different models link to the curriculum?</w:t>
            </w:r>
          </w:p>
          <w:p w:rsidR="002653FB" w:rsidRPr="003121C7" w:rsidRDefault="002653FB" w:rsidP="005F030F">
            <w:pPr>
              <w:rPr>
                <w:b/>
                <w:bCs/>
                <w:szCs w:val="22"/>
              </w:rPr>
            </w:pPr>
            <w:r>
              <w:rPr>
                <w:b/>
                <w:bCs/>
                <w:szCs w:val="22"/>
              </w:rPr>
              <w:t xml:space="preserve">Individual -&gt; </w:t>
            </w:r>
            <w:r w:rsidRPr="003121C7">
              <w:rPr>
                <w:b/>
                <w:bCs/>
                <w:szCs w:val="22"/>
              </w:rPr>
              <w:t>Reflection:</w:t>
            </w:r>
          </w:p>
          <w:p w:rsidR="002653FB" w:rsidRPr="003121C7" w:rsidRDefault="002653FB" w:rsidP="007B66C5">
            <w:pPr>
              <w:rPr>
                <w:szCs w:val="22"/>
              </w:rPr>
            </w:pPr>
            <w:r w:rsidRPr="003121C7">
              <w:rPr>
                <w:szCs w:val="22"/>
              </w:rPr>
              <w:t xml:space="preserve"> For your treasure chest, either</w:t>
            </w:r>
          </w:p>
          <w:p w:rsidR="002653FB" w:rsidRPr="003121C7" w:rsidRDefault="002653FB" w:rsidP="003121C7">
            <w:pPr>
              <w:numPr>
                <w:ilvl w:val="0"/>
                <w:numId w:val="5"/>
              </w:numPr>
              <w:rPr>
                <w:szCs w:val="22"/>
              </w:rPr>
            </w:pPr>
            <w:r w:rsidRPr="003121C7">
              <w:rPr>
                <w:szCs w:val="22"/>
              </w:rPr>
              <w:t>record how can you use this knowledge to enrich students’ understanding and help them make connections</w:t>
            </w:r>
          </w:p>
          <w:p w:rsidR="002653FB" w:rsidRPr="003121C7" w:rsidRDefault="002653FB" w:rsidP="003121C7">
            <w:pPr>
              <w:numPr>
                <w:ilvl w:val="0"/>
                <w:numId w:val="5"/>
              </w:numPr>
              <w:rPr>
                <w:szCs w:val="22"/>
                <w:lang w:eastAsia="en-CA"/>
              </w:rPr>
            </w:pPr>
            <w:r>
              <w:rPr>
                <w:szCs w:val="22"/>
                <w:lang w:eastAsia="en-CA"/>
              </w:rPr>
              <w:t>Reflect on the quote, "</w:t>
            </w:r>
            <w:r w:rsidRPr="003121C7">
              <w:rPr>
                <w:i/>
                <w:iCs/>
                <w:szCs w:val="22"/>
                <w:lang w:eastAsia="en-CA"/>
              </w:rPr>
              <w:t>It doesn't matter whether the glass is half-full or half-empty. There is room for more of the liquid treasure.</w:t>
            </w:r>
            <w:r>
              <w:rPr>
                <w:i/>
                <w:iCs/>
                <w:szCs w:val="22"/>
                <w:lang w:eastAsia="en-CA"/>
              </w:rPr>
              <w:t>"</w:t>
            </w:r>
          </w:p>
        </w:tc>
        <w:tc>
          <w:tcPr>
            <w:tcW w:w="1510" w:type="dxa"/>
            <w:vMerge w:val="restart"/>
            <w:tcBorders>
              <w:left w:val="single" w:sz="4" w:space="0" w:color="auto"/>
            </w:tcBorders>
          </w:tcPr>
          <w:p w:rsidR="002653FB" w:rsidRPr="003121C7" w:rsidRDefault="002653FB" w:rsidP="00BE1CFA">
            <w:pPr>
              <w:rPr>
                <w:szCs w:val="22"/>
              </w:rPr>
            </w:pPr>
          </w:p>
        </w:tc>
      </w:tr>
      <w:tr w:rsidR="002653FB" w:rsidRPr="003121C7" w:rsidTr="00BE1CFA">
        <w:trPr>
          <w:trHeight w:val="205"/>
          <w:jc w:val="center"/>
        </w:trPr>
        <w:tc>
          <w:tcPr>
            <w:tcW w:w="1270" w:type="dxa"/>
            <w:tcBorders>
              <w:right w:val="single" w:sz="4" w:space="0" w:color="auto"/>
            </w:tcBorders>
          </w:tcPr>
          <w:p w:rsidR="002653FB" w:rsidRPr="003121C7" w:rsidRDefault="002653FB" w:rsidP="00BE1CFA">
            <w:pPr>
              <w:pStyle w:val="ConsolidateDebrief"/>
              <w:spacing w:before="0"/>
              <w:jc w:val="left"/>
              <w:rPr>
                <w:rFonts w:ascii="Times New Roman" w:hAnsi="Times New Roman"/>
                <w:sz w:val="22"/>
                <w:szCs w:val="22"/>
              </w:rPr>
            </w:pPr>
            <w:r w:rsidRPr="003121C7">
              <w:rPr>
                <w:rFonts w:ascii="Times New Roman" w:hAnsi="Times New Roman"/>
                <w:sz w:val="22"/>
                <w:szCs w:val="22"/>
              </w:rPr>
              <w:t>Consolidate Debrief</w:t>
            </w:r>
          </w:p>
        </w:tc>
        <w:tc>
          <w:tcPr>
            <w:tcW w:w="7200" w:type="dxa"/>
            <w:vMerge/>
            <w:tcBorders>
              <w:top w:val="single" w:sz="4" w:space="0" w:color="auto"/>
              <w:left w:val="single" w:sz="4" w:space="0" w:color="auto"/>
              <w:bottom w:val="single" w:sz="4" w:space="0" w:color="auto"/>
              <w:right w:val="single" w:sz="4" w:space="0" w:color="auto"/>
            </w:tcBorders>
          </w:tcPr>
          <w:p w:rsidR="002653FB" w:rsidRPr="003121C7" w:rsidRDefault="002653FB" w:rsidP="00BE1CFA">
            <w:pPr>
              <w:pStyle w:val="DayTableSubHead"/>
              <w:rPr>
                <w:rFonts w:ascii="Times New Roman" w:hAnsi="Times New Roman"/>
                <w:sz w:val="22"/>
                <w:szCs w:val="22"/>
              </w:rPr>
            </w:pPr>
          </w:p>
        </w:tc>
        <w:tc>
          <w:tcPr>
            <w:tcW w:w="1510" w:type="dxa"/>
            <w:vMerge/>
            <w:tcBorders>
              <w:left w:val="single" w:sz="4" w:space="0" w:color="auto"/>
            </w:tcBorders>
          </w:tcPr>
          <w:p w:rsidR="002653FB" w:rsidRPr="003121C7" w:rsidRDefault="002653FB" w:rsidP="00BE1CFA">
            <w:pPr>
              <w:rPr>
                <w:szCs w:val="22"/>
              </w:rPr>
            </w:pPr>
          </w:p>
        </w:tc>
      </w:tr>
      <w:tr w:rsidR="002653FB" w:rsidRPr="003121C7" w:rsidTr="007B66C5">
        <w:trPr>
          <w:trHeight w:val="1042"/>
          <w:jc w:val="center"/>
        </w:trPr>
        <w:tc>
          <w:tcPr>
            <w:tcW w:w="1270" w:type="dxa"/>
            <w:tcBorders>
              <w:bottom w:val="single" w:sz="4" w:space="0" w:color="auto"/>
              <w:right w:val="single" w:sz="4" w:space="0" w:color="auto"/>
            </w:tcBorders>
          </w:tcPr>
          <w:p w:rsidR="002653FB" w:rsidRPr="003121C7" w:rsidRDefault="002653FB" w:rsidP="00BE1CFA">
            <w:pPr>
              <w:pStyle w:val="SideBarText"/>
              <w:rPr>
                <w:rFonts w:ascii="Times New Roman" w:hAnsi="Times New Roman"/>
                <w:sz w:val="22"/>
                <w:szCs w:val="22"/>
              </w:rPr>
            </w:pPr>
            <w:r w:rsidRPr="003121C7">
              <w:rPr>
                <w:rFonts w:ascii="Times New Roman" w:hAnsi="Times New Roman"/>
                <w:sz w:val="22"/>
                <w:szCs w:val="22"/>
              </w:rPr>
              <w:t>15 minutes</w:t>
            </w:r>
          </w:p>
        </w:tc>
        <w:tc>
          <w:tcPr>
            <w:tcW w:w="7200" w:type="dxa"/>
            <w:vMerge/>
            <w:tcBorders>
              <w:top w:val="single" w:sz="4" w:space="0" w:color="auto"/>
              <w:left w:val="single" w:sz="4" w:space="0" w:color="auto"/>
              <w:bottom w:val="single" w:sz="4" w:space="0" w:color="auto"/>
              <w:right w:val="single" w:sz="4" w:space="0" w:color="auto"/>
            </w:tcBorders>
          </w:tcPr>
          <w:p w:rsidR="002653FB" w:rsidRPr="003121C7" w:rsidRDefault="002653FB" w:rsidP="00BE1CFA">
            <w:pPr>
              <w:pStyle w:val="DayTableSubHead"/>
              <w:rPr>
                <w:rFonts w:ascii="Times New Roman" w:hAnsi="Times New Roman"/>
                <w:sz w:val="22"/>
                <w:szCs w:val="22"/>
              </w:rPr>
            </w:pPr>
          </w:p>
        </w:tc>
        <w:tc>
          <w:tcPr>
            <w:tcW w:w="1510" w:type="dxa"/>
            <w:vMerge/>
            <w:tcBorders>
              <w:left w:val="single" w:sz="4" w:space="0" w:color="auto"/>
              <w:bottom w:val="single" w:sz="4" w:space="0" w:color="auto"/>
            </w:tcBorders>
          </w:tcPr>
          <w:p w:rsidR="002653FB" w:rsidRPr="003121C7" w:rsidRDefault="002653FB" w:rsidP="00BE1CFA">
            <w:pPr>
              <w:rPr>
                <w:szCs w:val="22"/>
              </w:rPr>
            </w:pPr>
          </w:p>
        </w:tc>
      </w:tr>
    </w:tbl>
    <w:p w:rsidR="002653FB" w:rsidRPr="003121C7" w:rsidRDefault="002653FB" w:rsidP="00A41DD5">
      <w:pPr>
        <w:rPr>
          <w:szCs w:val="22"/>
        </w:rPr>
      </w:pPr>
    </w:p>
    <w:sectPr w:rsidR="002653FB" w:rsidRPr="003121C7" w:rsidSect="00380F20">
      <w:headerReference w:type="default" r:id="rId7"/>
      <w:pgSz w:w="12240" w:h="15840"/>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653FB" w:rsidRDefault="002653FB">
      <w:r>
        <w:separator/>
      </w:r>
    </w:p>
  </w:endnote>
  <w:endnote w:type="continuationSeparator" w:id="1">
    <w:p w:rsidR="002653FB" w:rsidRDefault="002653FB">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653FB" w:rsidRDefault="002653FB">
      <w:r>
        <w:separator/>
      </w:r>
    </w:p>
  </w:footnote>
  <w:footnote w:type="continuationSeparator" w:id="1">
    <w:p w:rsidR="002653FB" w:rsidRDefault="002653F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653FB" w:rsidRDefault="002653FB" w:rsidP="00E86664">
    <w:pPr>
      <w:pStyle w:val="Heading1"/>
      <w:spacing w:before="120" w:after="0"/>
      <w:jc w:val="center"/>
    </w:pPr>
    <w:r>
      <w:t>TIPS 2.0 Lesson or Session Planning Template</w:t>
    </w:r>
  </w:p>
  <w:p w:rsidR="002653FB" w:rsidRDefault="002653FB">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DEA24E2"/>
    <w:multiLevelType w:val="hybridMultilevel"/>
    <w:tmpl w:val="0A304AC2"/>
    <w:lvl w:ilvl="0" w:tplc="AC1EAC98">
      <w:start w:val="1"/>
      <w:numFmt w:val="bullet"/>
      <w:pStyle w:val="MaterialBullet"/>
      <w:lvlText w:val=""/>
      <w:lvlJc w:val="left"/>
      <w:pPr>
        <w:tabs>
          <w:tab w:val="num" w:pos="120"/>
        </w:tabs>
        <w:ind w:left="120" w:hanging="120"/>
      </w:pPr>
      <w:rPr>
        <w:rFonts w:ascii="Symbol" w:hAnsi="Symbol" w:hint="default"/>
        <w:sz w:val="12"/>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3F8C0E8A"/>
    <w:multiLevelType w:val="hybridMultilevel"/>
    <w:tmpl w:val="37FAF878"/>
    <w:lvl w:ilvl="0" w:tplc="10090001">
      <w:start w:val="1"/>
      <w:numFmt w:val="bullet"/>
      <w:lvlText w:val=""/>
      <w:lvlJc w:val="left"/>
      <w:pPr>
        <w:tabs>
          <w:tab w:val="num" w:pos="720"/>
        </w:tabs>
        <w:ind w:left="720" w:hanging="360"/>
      </w:pPr>
      <w:rPr>
        <w:rFonts w:ascii="Symbol" w:hAnsi="Symbol" w:hint="default"/>
      </w:rPr>
    </w:lvl>
    <w:lvl w:ilvl="1" w:tplc="10090003" w:tentative="1">
      <w:start w:val="1"/>
      <w:numFmt w:val="bullet"/>
      <w:lvlText w:val="o"/>
      <w:lvlJc w:val="left"/>
      <w:pPr>
        <w:tabs>
          <w:tab w:val="num" w:pos="1440"/>
        </w:tabs>
        <w:ind w:left="1440" w:hanging="360"/>
      </w:pPr>
      <w:rPr>
        <w:rFonts w:ascii="Courier New" w:hAnsi="Courier New" w:hint="default"/>
      </w:rPr>
    </w:lvl>
    <w:lvl w:ilvl="2" w:tplc="10090005" w:tentative="1">
      <w:start w:val="1"/>
      <w:numFmt w:val="bullet"/>
      <w:lvlText w:val=""/>
      <w:lvlJc w:val="left"/>
      <w:pPr>
        <w:tabs>
          <w:tab w:val="num" w:pos="2160"/>
        </w:tabs>
        <w:ind w:left="2160" w:hanging="360"/>
      </w:pPr>
      <w:rPr>
        <w:rFonts w:ascii="Wingdings" w:hAnsi="Wingdings" w:hint="default"/>
      </w:rPr>
    </w:lvl>
    <w:lvl w:ilvl="3" w:tplc="10090001" w:tentative="1">
      <w:start w:val="1"/>
      <w:numFmt w:val="bullet"/>
      <w:lvlText w:val=""/>
      <w:lvlJc w:val="left"/>
      <w:pPr>
        <w:tabs>
          <w:tab w:val="num" w:pos="2880"/>
        </w:tabs>
        <w:ind w:left="2880" w:hanging="360"/>
      </w:pPr>
      <w:rPr>
        <w:rFonts w:ascii="Symbol" w:hAnsi="Symbol" w:hint="default"/>
      </w:rPr>
    </w:lvl>
    <w:lvl w:ilvl="4" w:tplc="10090003" w:tentative="1">
      <w:start w:val="1"/>
      <w:numFmt w:val="bullet"/>
      <w:lvlText w:val="o"/>
      <w:lvlJc w:val="left"/>
      <w:pPr>
        <w:tabs>
          <w:tab w:val="num" w:pos="3600"/>
        </w:tabs>
        <w:ind w:left="3600" w:hanging="360"/>
      </w:pPr>
      <w:rPr>
        <w:rFonts w:ascii="Courier New" w:hAnsi="Courier New" w:hint="default"/>
      </w:rPr>
    </w:lvl>
    <w:lvl w:ilvl="5" w:tplc="10090005" w:tentative="1">
      <w:start w:val="1"/>
      <w:numFmt w:val="bullet"/>
      <w:lvlText w:val=""/>
      <w:lvlJc w:val="left"/>
      <w:pPr>
        <w:tabs>
          <w:tab w:val="num" w:pos="4320"/>
        </w:tabs>
        <w:ind w:left="4320" w:hanging="360"/>
      </w:pPr>
      <w:rPr>
        <w:rFonts w:ascii="Wingdings" w:hAnsi="Wingdings" w:hint="default"/>
      </w:rPr>
    </w:lvl>
    <w:lvl w:ilvl="6" w:tplc="10090001" w:tentative="1">
      <w:start w:val="1"/>
      <w:numFmt w:val="bullet"/>
      <w:lvlText w:val=""/>
      <w:lvlJc w:val="left"/>
      <w:pPr>
        <w:tabs>
          <w:tab w:val="num" w:pos="5040"/>
        </w:tabs>
        <w:ind w:left="5040" w:hanging="360"/>
      </w:pPr>
      <w:rPr>
        <w:rFonts w:ascii="Symbol" w:hAnsi="Symbol" w:hint="default"/>
      </w:rPr>
    </w:lvl>
    <w:lvl w:ilvl="7" w:tplc="10090003" w:tentative="1">
      <w:start w:val="1"/>
      <w:numFmt w:val="bullet"/>
      <w:lvlText w:val="o"/>
      <w:lvlJc w:val="left"/>
      <w:pPr>
        <w:tabs>
          <w:tab w:val="num" w:pos="5760"/>
        </w:tabs>
        <w:ind w:left="5760" w:hanging="360"/>
      </w:pPr>
      <w:rPr>
        <w:rFonts w:ascii="Courier New" w:hAnsi="Courier New" w:hint="default"/>
      </w:rPr>
    </w:lvl>
    <w:lvl w:ilvl="8" w:tplc="10090005" w:tentative="1">
      <w:start w:val="1"/>
      <w:numFmt w:val="bullet"/>
      <w:lvlText w:val=""/>
      <w:lvlJc w:val="left"/>
      <w:pPr>
        <w:tabs>
          <w:tab w:val="num" w:pos="6480"/>
        </w:tabs>
        <w:ind w:left="6480" w:hanging="360"/>
      </w:pPr>
      <w:rPr>
        <w:rFonts w:ascii="Wingdings" w:hAnsi="Wingdings" w:hint="default"/>
      </w:rPr>
    </w:lvl>
  </w:abstractNum>
  <w:abstractNum w:abstractNumId="2">
    <w:nsid w:val="5F6D28F5"/>
    <w:multiLevelType w:val="hybridMultilevel"/>
    <w:tmpl w:val="077C65D0"/>
    <w:lvl w:ilvl="0" w:tplc="10090001">
      <w:start w:val="1"/>
      <w:numFmt w:val="bullet"/>
      <w:lvlText w:val=""/>
      <w:lvlJc w:val="left"/>
      <w:pPr>
        <w:tabs>
          <w:tab w:val="num" w:pos="720"/>
        </w:tabs>
        <w:ind w:left="720" w:hanging="360"/>
      </w:pPr>
      <w:rPr>
        <w:rFonts w:ascii="Symbol" w:hAnsi="Symbol" w:hint="default"/>
      </w:rPr>
    </w:lvl>
    <w:lvl w:ilvl="1" w:tplc="10090003" w:tentative="1">
      <w:start w:val="1"/>
      <w:numFmt w:val="bullet"/>
      <w:lvlText w:val="o"/>
      <w:lvlJc w:val="left"/>
      <w:pPr>
        <w:tabs>
          <w:tab w:val="num" w:pos="1440"/>
        </w:tabs>
        <w:ind w:left="1440" w:hanging="360"/>
      </w:pPr>
      <w:rPr>
        <w:rFonts w:ascii="Courier New" w:hAnsi="Courier New" w:hint="default"/>
      </w:rPr>
    </w:lvl>
    <w:lvl w:ilvl="2" w:tplc="10090005" w:tentative="1">
      <w:start w:val="1"/>
      <w:numFmt w:val="bullet"/>
      <w:lvlText w:val=""/>
      <w:lvlJc w:val="left"/>
      <w:pPr>
        <w:tabs>
          <w:tab w:val="num" w:pos="2160"/>
        </w:tabs>
        <w:ind w:left="2160" w:hanging="360"/>
      </w:pPr>
      <w:rPr>
        <w:rFonts w:ascii="Wingdings" w:hAnsi="Wingdings" w:hint="default"/>
      </w:rPr>
    </w:lvl>
    <w:lvl w:ilvl="3" w:tplc="10090001" w:tentative="1">
      <w:start w:val="1"/>
      <w:numFmt w:val="bullet"/>
      <w:lvlText w:val=""/>
      <w:lvlJc w:val="left"/>
      <w:pPr>
        <w:tabs>
          <w:tab w:val="num" w:pos="2880"/>
        </w:tabs>
        <w:ind w:left="2880" w:hanging="360"/>
      </w:pPr>
      <w:rPr>
        <w:rFonts w:ascii="Symbol" w:hAnsi="Symbol" w:hint="default"/>
      </w:rPr>
    </w:lvl>
    <w:lvl w:ilvl="4" w:tplc="10090003" w:tentative="1">
      <w:start w:val="1"/>
      <w:numFmt w:val="bullet"/>
      <w:lvlText w:val="o"/>
      <w:lvlJc w:val="left"/>
      <w:pPr>
        <w:tabs>
          <w:tab w:val="num" w:pos="3600"/>
        </w:tabs>
        <w:ind w:left="3600" w:hanging="360"/>
      </w:pPr>
      <w:rPr>
        <w:rFonts w:ascii="Courier New" w:hAnsi="Courier New" w:hint="default"/>
      </w:rPr>
    </w:lvl>
    <w:lvl w:ilvl="5" w:tplc="10090005" w:tentative="1">
      <w:start w:val="1"/>
      <w:numFmt w:val="bullet"/>
      <w:lvlText w:val=""/>
      <w:lvlJc w:val="left"/>
      <w:pPr>
        <w:tabs>
          <w:tab w:val="num" w:pos="4320"/>
        </w:tabs>
        <w:ind w:left="4320" w:hanging="360"/>
      </w:pPr>
      <w:rPr>
        <w:rFonts w:ascii="Wingdings" w:hAnsi="Wingdings" w:hint="default"/>
      </w:rPr>
    </w:lvl>
    <w:lvl w:ilvl="6" w:tplc="10090001" w:tentative="1">
      <w:start w:val="1"/>
      <w:numFmt w:val="bullet"/>
      <w:lvlText w:val=""/>
      <w:lvlJc w:val="left"/>
      <w:pPr>
        <w:tabs>
          <w:tab w:val="num" w:pos="5040"/>
        </w:tabs>
        <w:ind w:left="5040" w:hanging="360"/>
      </w:pPr>
      <w:rPr>
        <w:rFonts w:ascii="Symbol" w:hAnsi="Symbol" w:hint="default"/>
      </w:rPr>
    </w:lvl>
    <w:lvl w:ilvl="7" w:tplc="10090003" w:tentative="1">
      <w:start w:val="1"/>
      <w:numFmt w:val="bullet"/>
      <w:lvlText w:val="o"/>
      <w:lvlJc w:val="left"/>
      <w:pPr>
        <w:tabs>
          <w:tab w:val="num" w:pos="5760"/>
        </w:tabs>
        <w:ind w:left="5760" w:hanging="360"/>
      </w:pPr>
      <w:rPr>
        <w:rFonts w:ascii="Courier New" w:hAnsi="Courier New" w:hint="default"/>
      </w:rPr>
    </w:lvl>
    <w:lvl w:ilvl="8" w:tplc="10090005" w:tentative="1">
      <w:start w:val="1"/>
      <w:numFmt w:val="bullet"/>
      <w:lvlText w:val=""/>
      <w:lvlJc w:val="left"/>
      <w:pPr>
        <w:tabs>
          <w:tab w:val="num" w:pos="6480"/>
        </w:tabs>
        <w:ind w:left="6480" w:hanging="360"/>
      </w:pPr>
      <w:rPr>
        <w:rFonts w:ascii="Wingdings" w:hAnsi="Wingdings" w:hint="default"/>
      </w:rPr>
    </w:lvl>
  </w:abstractNum>
  <w:abstractNum w:abstractNumId="3">
    <w:nsid w:val="705C5660"/>
    <w:multiLevelType w:val="hybridMultilevel"/>
    <w:tmpl w:val="11F68352"/>
    <w:lvl w:ilvl="0" w:tplc="04090001">
      <w:start w:val="1"/>
      <w:numFmt w:val="bullet"/>
      <w:pStyle w:val="DayTableBullet"/>
      <w:lvlText w:val=""/>
      <w:lvlJc w:val="left"/>
      <w:pPr>
        <w:tabs>
          <w:tab w:val="num" w:pos="160"/>
        </w:tabs>
        <w:ind w:left="160" w:hanging="160"/>
      </w:pPr>
      <w:rPr>
        <w:rFonts w:ascii="Symbol" w:hAnsi="Symbol" w:hint="default"/>
        <w:sz w:val="16"/>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78773F61"/>
    <w:multiLevelType w:val="hybridMultilevel"/>
    <w:tmpl w:val="5360FB86"/>
    <w:lvl w:ilvl="0" w:tplc="B1244D52">
      <w:start w:val="1"/>
      <w:numFmt w:val="bullet"/>
      <w:pStyle w:val="SideBarBullet"/>
      <w:lvlText w:val=""/>
      <w:lvlJc w:val="left"/>
      <w:pPr>
        <w:tabs>
          <w:tab w:val="num" w:pos="120"/>
        </w:tabs>
        <w:ind w:left="72" w:hanging="72"/>
      </w:pPr>
      <w:rPr>
        <w:rFonts w:ascii="Symbol" w:hAnsi="Symbol" w:hint="default"/>
        <w:color w:val="auto"/>
        <w:sz w:val="12"/>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3"/>
  </w:num>
  <w:num w:numId="2">
    <w:abstractNumId w:val="0"/>
  </w:num>
  <w:num w:numId="3">
    <w:abstractNumId w:val="4"/>
  </w:num>
  <w:num w:numId="4">
    <w:abstractNumId w:val="2"/>
  </w:num>
  <w:num w:numId="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7"/>
  <w:stylePaneFormatFilter w:val="3F01"/>
  <w:defaultTabStop w:val="720"/>
  <w:noPunctuationKerning/>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BE1CFA"/>
    <w:rsid w:val="00003EBF"/>
    <w:rsid w:val="000123C5"/>
    <w:rsid w:val="00036FF7"/>
    <w:rsid w:val="000433A3"/>
    <w:rsid w:val="00097D2B"/>
    <w:rsid w:val="000D01DA"/>
    <w:rsid w:val="00110A0D"/>
    <w:rsid w:val="0013680D"/>
    <w:rsid w:val="00146F23"/>
    <w:rsid w:val="00195EBC"/>
    <w:rsid w:val="002653FB"/>
    <w:rsid w:val="002F5EEF"/>
    <w:rsid w:val="003121C7"/>
    <w:rsid w:val="00380F20"/>
    <w:rsid w:val="00397D2C"/>
    <w:rsid w:val="003A55F9"/>
    <w:rsid w:val="003D13B5"/>
    <w:rsid w:val="0049191E"/>
    <w:rsid w:val="004F17D3"/>
    <w:rsid w:val="00500A95"/>
    <w:rsid w:val="00553194"/>
    <w:rsid w:val="0056347E"/>
    <w:rsid w:val="00597F67"/>
    <w:rsid w:val="005D5314"/>
    <w:rsid w:val="005F030F"/>
    <w:rsid w:val="00603602"/>
    <w:rsid w:val="0062229C"/>
    <w:rsid w:val="006552EC"/>
    <w:rsid w:val="006A353D"/>
    <w:rsid w:val="007325A1"/>
    <w:rsid w:val="00741DF0"/>
    <w:rsid w:val="00754A64"/>
    <w:rsid w:val="007670DE"/>
    <w:rsid w:val="007A1B24"/>
    <w:rsid w:val="007A5F80"/>
    <w:rsid w:val="007B66C5"/>
    <w:rsid w:val="0081138C"/>
    <w:rsid w:val="008469E4"/>
    <w:rsid w:val="008700DB"/>
    <w:rsid w:val="00876472"/>
    <w:rsid w:val="00890096"/>
    <w:rsid w:val="00890A51"/>
    <w:rsid w:val="00895B8C"/>
    <w:rsid w:val="008C1F79"/>
    <w:rsid w:val="009141E6"/>
    <w:rsid w:val="00936161"/>
    <w:rsid w:val="00990718"/>
    <w:rsid w:val="00A16C14"/>
    <w:rsid w:val="00A176CB"/>
    <w:rsid w:val="00A41DD5"/>
    <w:rsid w:val="00A66A0F"/>
    <w:rsid w:val="00B74FE1"/>
    <w:rsid w:val="00B80707"/>
    <w:rsid w:val="00BE1CFA"/>
    <w:rsid w:val="00BF6D90"/>
    <w:rsid w:val="00C77D2F"/>
    <w:rsid w:val="00CA3BA0"/>
    <w:rsid w:val="00CF44BE"/>
    <w:rsid w:val="00D75A1B"/>
    <w:rsid w:val="00DE0C1E"/>
    <w:rsid w:val="00DE13EB"/>
    <w:rsid w:val="00E42FA1"/>
    <w:rsid w:val="00E71ECD"/>
    <w:rsid w:val="00E763B1"/>
    <w:rsid w:val="00E86664"/>
    <w:rsid w:val="00EC2C82"/>
    <w:rsid w:val="00F7344D"/>
    <w:rsid w:val="00FB3BC6"/>
    <w:rsid w:val="00FE7C57"/>
  </w:rsids>
  <m:mathPr>
    <m:mathFont m:val="Cambria Math"/>
    <m:brkBin m:val="before"/>
    <m:brkBinSub m:val="--"/>
    <m:smallFrac m:val="off"/>
    <m:dispDef/>
    <m:lMargin m:val="0"/>
    <m:rMargin m:val="0"/>
    <m:defJc m:val="centerGroup"/>
    <m:wrapIndent m:val="1440"/>
    <m:intLim m:val="subSup"/>
    <m:naryLim m:val="undOvr"/>
  </m:mathPr>
  <w:uiCompat97To2003/>
  <w:themeFontLang w:val="en-CA"/>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n-CA" w:eastAsia="en-C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E1CFA"/>
    <w:rPr>
      <w:szCs w:val="24"/>
      <w:lang w:eastAsia="en-US"/>
    </w:rPr>
  </w:style>
  <w:style w:type="paragraph" w:styleId="Heading1">
    <w:name w:val="heading 1"/>
    <w:aliases w:val="Lesson Title"/>
    <w:basedOn w:val="Normal"/>
    <w:next w:val="Normal"/>
    <w:link w:val="Heading1Char"/>
    <w:uiPriority w:val="99"/>
    <w:qFormat/>
    <w:rsid w:val="00E86664"/>
    <w:pPr>
      <w:keepNext/>
      <w:tabs>
        <w:tab w:val="right" w:pos="9360"/>
      </w:tabs>
      <w:spacing w:after="60"/>
      <w:outlineLvl w:val="0"/>
    </w:pPr>
    <w:rPr>
      <w:rFonts w:ascii="Arial" w:hAnsi="Arial" w:cs="Arial"/>
      <w:b/>
      <w:bCs/>
      <w:color w:val="0000FF"/>
      <w:kern w:val="32"/>
      <w:sz w:val="32"/>
      <w:szCs w:val="32"/>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Lesson Title Char"/>
    <w:basedOn w:val="DefaultParagraphFont"/>
    <w:link w:val="Heading1"/>
    <w:uiPriority w:val="99"/>
    <w:locked/>
    <w:rsid w:val="0081138C"/>
    <w:rPr>
      <w:rFonts w:ascii="Cambria" w:hAnsi="Cambria" w:cs="Times New Roman"/>
      <w:b/>
      <w:bCs/>
      <w:kern w:val="32"/>
      <w:sz w:val="32"/>
      <w:szCs w:val="32"/>
      <w:lang w:eastAsia="en-US"/>
    </w:rPr>
  </w:style>
  <w:style w:type="paragraph" w:customStyle="1" w:styleId="Action">
    <w:name w:val="Action!"/>
    <w:link w:val="ActionChar"/>
    <w:autoRedefine/>
    <w:uiPriority w:val="99"/>
    <w:rsid w:val="00BE1CFA"/>
    <w:rPr>
      <w:rFonts w:ascii="Arial" w:hAnsi="Arial"/>
      <w:b/>
      <w:color w:val="FF0000"/>
      <w:sz w:val="20"/>
      <w:szCs w:val="24"/>
      <w:lang w:eastAsia="en-US"/>
    </w:rPr>
  </w:style>
  <w:style w:type="paragraph" w:customStyle="1" w:styleId="ConsolidateDebrief">
    <w:name w:val="Consolidate Debrief"/>
    <w:link w:val="ConsolidateDebriefChar"/>
    <w:uiPriority w:val="99"/>
    <w:rsid w:val="00BE1CFA"/>
    <w:pPr>
      <w:spacing w:before="120"/>
      <w:jc w:val="center"/>
    </w:pPr>
    <w:rPr>
      <w:rFonts w:ascii="Arial" w:hAnsi="Arial"/>
      <w:b/>
      <w:color w:val="0000FF"/>
      <w:sz w:val="20"/>
      <w:szCs w:val="24"/>
      <w:lang w:eastAsia="en-US"/>
    </w:rPr>
  </w:style>
  <w:style w:type="paragraph" w:customStyle="1" w:styleId="DayTableText">
    <w:name w:val="Day Table Text"/>
    <w:basedOn w:val="Normal"/>
    <w:uiPriority w:val="99"/>
    <w:rsid w:val="00BE1CFA"/>
    <w:rPr>
      <w:sz w:val="20"/>
    </w:rPr>
  </w:style>
  <w:style w:type="paragraph" w:customStyle="1" w:styleId="DayTableBullet">
    <w:name w:val="Day Table Bullet"/>
    <w:basedOn w:val="Normal"/>
    <w:uiPriority w:val="99"/>
    <w:rsid w:val="00BE1CFA"/>
    <w:pPr>
      <w:numPr>
        <w:numId w:val="1"/>
      </w:numPr>
    </w:pPr>
    <w:rPr>
      <w:sz w:val="20"/>
    </w:rPr>
  </w:style>
  <w:style w:type="paragraph" w:customStyle="1" w:styleId="DayTableSubHead">
    <w:name w:val="Day Table Sub Head"/>
    <w:uiPriority w:val="99"/>
    <w:rsid w:val="00BE1CFA"/>
    <w:rPr>
      <w:rFonts w:ascii="Arial" w:hAnsi="Arial"/>
      <w:b/>
      <w:sz w:val="20"/>
      <w:szCs w:val="24"/>
      <w:u w:val="single"/>
      <w:lang w:eastAsia="en-US"/>
    </w:rPr>
  </w:style>
  <w:style w:type="paragraph" w:customStyle="1" w:styleId="DayTitle">
    <w:name w:val="Day Title"/>
    <w:uiPriority w:val="99"/>
    <w:rsid w:val="00BE1CFA"/>
    <w:rPr>
      <w:rFonts w:ascii="Arial" w:hAnsi="Arial"/>
      <w:b/>
      <w:color w:val="0000FF"/>
      <w:sz w:val="24"/>
      <w:szCs w:val="24"/>
      <w:lang w:eastAsia="en-US"/>
    </w:rPr>
  </w:style>
  <w:style w:type="paragraph" w:customStyle="1" w:styleId="GradeTitle">
    <w:name w:val="Grade Title"/>
    <w:autoRedefine/>
    <w:uiPriority w:val="99"/>
    <w:rsid w:val="00BE1CFA"/>
    <w:rPr>
      <w:rFonts w:ascii="Arial" w:hAnsi="Arial"/>
      <w:b/>
      <w:color w:val="0000FF"/>
      <w:sz w:val="20"/>
      <w:szCs w:val="24"/>
      <w:lang w:eastAsia="en-US"/>
    </w:rPr>
  </w:style>
  <w:style w:type="paragraph" w:customStyle="1" w:styleId="HomeActivity">
    <w:name w:val="Home Activity"/>
    <w:uiPriority w:val="99"/>
    <w:rsid w:val="00BE1CFA"/>
    <w:pPr>
      <w:spacing w:before="60"/>
    </w:pPr>
    <w:rPr>
      <w:rFonts w:ascii="Arial" w:hAnsi="Arial"/>
      <w:b/>
      <w:color w:val="0000FF"/>
      <w:sz w:val="20"/>
      <w:szCs w:val="24"/>
      <w:u w:val="single"/>
      <w:lang w:eastAsia="en-US"/>
    </w:rPr>
  </w:style>
  <w:style w:type="paragraph" w:customStyle="1" w:styleId="HomeActivitySideText">
    <w:name w:val="Home Activity Side Text"/>
    <w:uiPriority w:val="99"/>
    <w:rsid w:val="00BE1CFA"/>
    <w:rPr>
      <w:i/>
      <w:sz w:val="18"/>
      <w:szCs w:val="24"/>
      <w:lang w:eastAsia="en-US"/>
    </w:rPr>
  </w:style>
  <w:style w:type="paragraph" w:customStyle="1" w:styleId="MaterialHead">
    <w:name w:val="Material Head"/>
    <w:uiPriority w:val="99"/>
    <w:rsid w:val="00BE1CFA"/>
    <w:rPr>
      <w:rFonts w:ascii="Arial" w:hAnsi="Arial"/>
      <w:b/>
      <w:sz w:val="18"/>
      <w:szCs w:val="24"/>
      <w:u w:val="single"/>
      <w:lang w:eastAsia="en-US"/>
    </w:rPr>
  </w:style>
  <w:style w:type="paragraph" w:customStyle="1" w:styleId="MaterialBullet">
    <w:name w:val="Material Bullet"/>
    <w:uiPriority w:val="99"/>
    <w:rsid w:val="00BE1CFA"/>
    <w:pPr>
      <w:numPr>
        <w:numId w:val="2"/>
      </w:numPr>
    </w:pPr>
    <w:rPr>
      <w:sz w:val="18"/>
      <w:szCs w:val="24"/>
      <w:lang w:eastAsia="en-US"/>
    </w:rPr>
  </w:style>
  <w:style w:type="paragraph" w:customStyle="1" w:styleId="SideBarText">
    <w:name w:val="Side Bar Text"/>
    <w:uiPriority w:val="99"/>
    <w:rsid w:val="00BE1CFA"/>
    <w:rPr>
      <w:rFonts w:ascii="Arial" w:hAnsi="Arial"/>
      <w:sz w:val="16"/>
      <w:szCs w:val="24"/>
      <w:lang w:eastAsia="en-US"/>
    </w:rPr>
  </w:style>
  <w:style w:type="paragraph" w:customStyle="1" w:styleId="SideBarBullet">
    <w:name w:val="Side Bar Bullet"/>
    <w:uiPriority w:val="99"/>
    <w:rsid w:val="00BE1CFA"/>
    <w:pPr>
      <w:numPr>
        <w:numId w:val="3"/>
      </w:numPr>
    </w:pPr>
    <w:rPr>
      <w:rFonts w:ascii="Arial" w:hAnsi="Arial"/>
      <w:sz w:val="16"/>
      <w:szCs w:val="24"/>
      <w:lang w:eastAsia="en-US"/>
    </w:rPr>
  </w:style>
  <w:style w:type="paragraph" w:customStyle="1" w:styleId="MindsOn">
    <w:name w:val="Minds On…"/>
    <w:basedOn w:val="Normal"/>
    <w:link w:val="MindsOnChar"/>
    <w:autoRedefine/>
    <w:uiPriority w:val="99"/>
    <w:rsid w:val="00BE1CFA"/>
    <w:rPr>
      <w:rFonts w:ascii="Arial" w:hAnsi="Arial"/>
      <w:b/>
      <w:color w:val="669900"/>
      <w:sz w:val="20"/>
    </w:rPr>
  </w:style>
  <w:style w:type="paragraph" w:styleId="Header">
    <w:name w:val="header"/>
    <w:basedOn w:val="Normal"/>
    <w:link w:val="HeaderChar"/>
    <w:uiPriority w:val="99"/>
    <w:semiHidden/>
    <w:rsid w:val="00BE1CFA"/>
    <w:pPr>
      <w:tabs>
        <w:tab w:val="center" w:pos="4320"/>
        <w:tab w:val="right" w:pos="8640"/>
      </w:tabs>
    </w:pPr>
  </w:style>
  <w:style w:type="character" w:customStyle="1" w:styleId="HeaderChar">
    <w:name w:val="Header Char"/>
    <w:basedOn w:val="DefaultParagraphFont"/>
    <w:link w:val="Header"/>
    <w:uiPriority w:val="99"/>
    <w:semiHidden/>
    <w:locked/>
    <w:rsid w:val="0081138C"/>
    <w:rPr>
      <w:rFonts w:cs="Times New Roman"/>
      <w:sz w:val="24"/>
      <w:szCs w:val="24"/>
      <w:lang w:eastAsia="en-US"/>
    </w:rPr>
  </w:style>
  <w:style w:type="paragraph" w:customStyle="1" w:styleId="BLMText">
    <w:name w:val="BLM Text"/>
    <w:link w:val="BLMTextChar1"/>
    <w:uiPriority w:val="99"/>
    <w:rsid w:val="00BE1CFA"/>
    <w:rPr>
      <w:rFonts w:ascii="Arial" w:hAnsi="Arial"/>
      <w:szCs w:val="24"/>
      <w:lang w:eastAsia="en-US"/>
    </w:rPr>
  </w:style>
  <w:style w:type="paragraph" w:customStyle="1" w:styleId="DayTableTextwSpace">
    <w:name w:val="Day Table Text w/ Space"/>
    <w:autoRedefine/>
    <w:uiPriority w:val="99"/>
    <w:rsid w:val="00BE1CFA"/>
    <w:pPr>
      <w:spacing w:after="60"/>
    </w:pPr>
    <w:rPr>
      <w:sz w:val="20"/>
      <w:szCs w:val="24"/>
      <w:lang w:eastAsia="en-US"/>
    </w:rPr>
  </w:style>
  <w:style w:type="character" w:customStyle="1" w:styleId="ActionChar">
    <w:name w:val="Action! Char"/>
    <w:basedOn w:val="DefaultParagraphFont"/>
    <w:link w:val="Action"/>
    <w:uiPriority w:val="99"/>
    <w:locked/>
    <w:rsid w:val="00BE1CFA"/>
    <w:rPr>
      <w:rFonts w:ascii="Arial" w:hAnsi="Arial" w:cs="Times New Roman"/>
      <w:b/>
      <w:color w:val="FF0000"/>
      <w:sz w:val="24"/>
      <w:szCs w:val="24"/>
      <w:lang w:val="en-CA" w:eastAsia="en-US" w:bidi="ar-SA"/>
    </w:rPr>
  </w:style>
  <w:style w:type="paragraph" w:customStyle="1" w:styleId="DayTableSubHeadspace">
    <w:name w:val="Day Table Sub Head/space"/>
    <w:basedOn w:val="DayTableSubHead"/>
    <w:uiPriority w:val="99"/>
    <w:rsid w:val="00BE1CFA"/>
    <w:pPr>
      <w:spacing w:before="120"/>
    </w:pPr>
  </w:style>
  <w:style w:type="character" w:customStyle="1" w:styleId="BLMTextChar1">
    <w:name w:val="BLM Text Char1"/>
    <w:basedOn w:val="DefaultParagraphFont"/>
    <w:link w:val="BLMText"/>
    <w:uiPriority w:val="99"/>
    <w:locked/>
    <w:rsid w:val="00BE1CFA"/>
    <w:rPr>
      <w:rFonts w:ascii="Arial" w:hAnsi="Arial" w:cs="Times New Roman"/>
      <w:sz w:val="24"/>
      <w:szCs w:val="24"/>
      <w:lang w:val="en-CA" w:eastAsia="en-US" w:bidi="ar-SA"/>
    </w:rPr>
  </w:style>
  <w:style w:type="paragraph" w:customStyle="1" w:styleId="timetext">
    <w:name w:val="time text"/>
    <w:uiPriority w:val="99"/>
    <w:rsid w:val="00BE1CFA"/>
    <w:pPr>
      <w:spacing w:after="60"/>
      <w:jc w:val="center"/>
    </w:pPr>
    <w:rPr>
      <w:sz w:val="20"/>
      <w:szCs w:val="24"/>
      <w:lang w:eastAsia="en-US"/>
    </w:rPr>
  </w:style>
  <w:style w:type="character" w:customStyle="1" w:styleId="MindsOnChar">
    <w:name w:val="Minds On… Char"/>
    <w:basedOn w:val="DefaultParagraphFont"/>
    <w:link w:val="MindsOn"/>
    <w:uiPriority w:val="99"/>
    <w:locked/>
    <w:rsid w:val="00BE1CFA"/>
    <w:rPr>
      <w:rFonts w:ascii="Arial" w:hAnsi="Arial" w:cs="Times New Roman"/>
      <w:b/>
      <w:color w:val="669900"/>
      <w:sz w:val="24"/>
      <w:szCs w:val="24"/>
      <w:lang w:val="en-CA" w:eastAsia="en-US" w:bidi="ar-SA"/>
    </w:rPr>
  </w:style>
  <w:style w:type="paragraph" w:customStyle="1" w:styleId="SideBarTexts">
    <w:name w:val="Side Bar Text #s"/>
    <w:uiPriority w:val="99"/>
    <w:rsid w:val="00BE1CFA"/>
    <w:pPr>
      <w:ind w:left="220" w:hanging="180"/>
    </w:pPr>
    <w:rPr>
      <w:rFonts w:ascii="Arial" w:hAnsi="Arial"/>
      <w:sz w:val="16"/>
      <w:szCs w:val="24"/>
      <w:lang w:eastAsia="en-US"/>
    </w:rPr>
  </w:style>
  <w:style w:type="character" w:customStyle="1" w:styleId="ConsolidateDebriefChar">
    <w:name w:val="Consolidate Debrief Char"/>
    <w:basedOn w:val="DefaultParagraphFont"/>
    <w:link w:val="ConsolidateDebrief"/>
    <w:uiPriority w:val="99"/>
    <w:locked/>
    <w:rsid w:val="00BE1CFA"/>
    <w:rPr>
      <w:rFonts w:ascii="Arial" w:hAnsi="Arial" w:cs="Times New Roman"/>
      <w:b/>
      <w:color w:val="0000FF"/>
      <w:sz w:val="24"/>
      <w:szCs w:val="24"/>
      <w:lang w:val="en-CA" w:eastAsia="en-US" w:bidi="ar-SA"/>
    </w:rPr>
  </w:style>
  <w:style w:type="paragraph" w:styleId="Footer">
    <w:name w:val="footer"/>
    <w:basedOn w:val="Normal"/>
    <w:link w:val="FooterChar"/>
    <w:uiPriority w:val="99"/>
    <w:rsid w:val="00E86664"/>
    <w:pPr>
      <w:tabs>
        <w:tab w:val="center" w:pos="4320"/>
        <w:tab w:val="right" w:pos="8640"/>
      </w:tabs>
    </w:pPr>
  </w:style>
  <w:style w:type="character" w:customStyle="1" w:styleId="FooterChar">
    <w:name w:val="Footer Char"/>
    <w:basedOn w:val="DefaultParagraphFont"/>
    <w:link w:val="Footer"/>
    <w:uiPriority w:val="99"/>
    <w:semiHidden/>
    <w:locked/>
    <w:rsid w:val="0081138C"/>
    <w:rPr>
      <w:rFonts w:cs="Times New Roman"/>
      <w:sz w:val="24"/>
      <w:szCs w:val="24"/>
      <w:lang w:eastAsia="en-US"/>
    </w:rPr>
  </w:style>
  <w:style w:type="paragraph" w:customStyle="1" w:styleId="BLMTitle">
    <w:name w:val="BLM Title"/>
    <w:uiPriority w:val="99"/>
    <w:rsid w:val="00E86664"/>
    <w:rPr>
      <w:rFonts w:ascii="Arial" w:hAnsi="Arial"/>
      <w:b/>
      <w:color w:val="0000FF"/>
      <w:sz w:val="32"/>
      <w:szCs w:val="24"/>
      <w:lang w:eastAsia="en-US"/>
    </w:rPr>
  </w:style>
</w:styles>
</file>

<file path=word/webSettings.xml><?xml version="1.0" encoding="utf-8"?>
<w:webSettings xmlns:r="http://schemas.openxmlformats.org/officeDocument/2006/relationships" xmlns:w="http://schemas.openxmlformats.org/wordprocessingml/2006/main">
  <w:divs>
    <w:div w:id="190383249">
      <w:marLeft w:val="0"/>
      <w:marRight w:val="0"/>
      <w:marTop w:val="0"/>
      <w:marBottom w:val="0"/>
      <w:divBdr>
        <w:top w:val="none" w:sz="0" w:space="0" w:color="auto"/>
        <w:left w:val="none" w:sz="0" w:space="0" w:color="auto"/>
        <w:bottom w:val="none" w:sz="0" w:space="0" w:color="auto"/>
        <w:right w:val="none" w:sz="0" w:space="0" w:color="auto"/>
      </w:divBdr>
      <w:divsChild>
        <w:div w:id="19038324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8</TotalTime>
  <Pages>1</Pages>
  <Words>466</Words>
  <Characters>2659</Characters>
  <Application>Microsoft Office Outlook</Application>
  <DocSecurity>0</DocSecurity>
  <Lines>0</Lines>
  <Paragraphs>0</Paragraphs>
  <ScaleCrop>false</ScaleCrop>
  <Company>Government of Ontario</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Unit #: Day #: (Title)</dc:title>
  <dc:subject/>
  <dc:creator>Irvine,Jeff</dc:creator>
  <cp:keywords/>
  <dc:description/>
  <cp:lastModifiedBy>Peel District School Board</cp:lastModifiedBy>
  <cp:revision>3</cp:revision>
  <dcterms:created xsi:type="dcterms:W3CDTF">2012-07-15T16:44:00Z</dcterms:created>
  <dcterms:modified xsi:type="dcterms:W3CDTF">2012-07-17T13:18:00Z</dcterms:modified>
</cp:coreProperties>
</file>